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A2" w:rsidRPr="00856195" w:rsidRDefault="002375A2" w:rsidP="002375A2">
      <w:pPr>
        <w:pStyle w:val="a5"/>
        <w:spacing w:line="240" w:lineRule="auto"/>
        <w:jc w:val="center"/>
        <w:rPr>
          <w:rFonts w:ascii="Times New Roman Tj" w:hAnsi="Times New Roman Tj"/>
          <w:b/>
          <w:sz w:val="28"/>
          <w:szCs w:val="28"/>
        </w:rPr>
      </w:pPr>
      <w:bookmarkStart w:id="0" w:name="_GoBack"/>
      <w:proofErr w:type="spellStart"/>
      <w:r w:rsidRPr="00856195">
        <w:rPr>
          <w:rFonts w:ascii="Times New Roman Tj" w:hAnsi="Times New Roman Tj"/>
          <w:b/>
          <w:sz w:val="28"/>
          <w:szCs w:val="28"/>
        </w:rPr>
        <w:t>За</w:t>
      </w:r>
      <w:r w:rsidR="002D20BD">
        <w:rPr>
          <w:rFonts w:ascii="Times New Roman Tj" w:hAnsi="Times New Roman Tj"/>
          <w:b/>
          <w:sz w:val="28"/>
          <w:szCs w:val="28"/>
        </w:rPr>
        <w:t>х</w:t>
      </w:r>
      <w:r w:rsidRPr="00856195">
        <w:rPr>
          <w:rFonts w:ascii="Times New Roman Tj" w:hAnsi="Times New Roman Tj"/>
          <w:b/>
          <w:sz w:val="28"/>
          <w:szCs w:val="28"/>
        </w:rPr>
        <w:t>ролудшав</w:t>
      </w:r>
      <w:r w:rsidR="002D20BD">
        <w:rPr>
          <w:rFonts w:ascii="Times New Roman Tj" w:hAnsi="Times New Roman Tj"/>
          <w:b/>
          <w:sz w:val="28"/>
          <w:szCs w:val="28"/>
        </w:rPr>
        <w:t>и</w:t>
      </w:r>
      <w:proofErr w:type="spellEnd"/>
      <w:r w:rsidRPr="00856195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856195">
        <w:rPr>
          <w:rFonts w:ascii="Times New Roman Tj" w:hAnsi="Times New Roman Tj"/>
          <w:b/>
          <w:sz w:val="28"/>
          <w:szCs w:val="28"/>
        </w:rPr>
        <w:t>бо</w:t>
      </w:r>
      <w:proofErr w:type="spellEnd"/>
      <w:r w:rsidRPr="00856195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856195">
        <w:rPr>
          <w:rFonts w:ascii="Times New Roman Tj" w:hAnsi="Times New Roman Tj"/>
          <w:b/>
          <w:sz w:val="28"/>
          <w:szCs w:val="28"/>
        </w:rPr>
        <w:t>за</w:t>
      </w:r>
      <w:r>
        <w:rPr>
          <w:rFonts w:ascii="Times New Roman Tj" w:hAnsi="Times New Roman Tj"/>
          <w:b/>
          <w:sz w:val="28"/>
          <w:szCs w:val="28"/>
        </w:rPr>
        <w:t>м</w:t>
      </w:r>
      <w:r w:rsidRPr="00856195">
        <w:rPr>
          <w:rFonts w:ascii="Times New Roman Tj" w:hAnsi="Times New Roman Tj"/>
          <w:b/>
          <w:sz w:val="28"/>
          <w:szCs w:val="28"/>
        </w:rPr>
        <w:t>бур</w:t>
      </w:r>
      <w:r w:rsidR="002D20BD">
        <w:rPr>
          <w:rFonts w:ascii="Times New Roman Tj" w:hAnsi="Times New Roman Tj"/>
          <w:b/>
          <w:sz w:val="28"/>
          <w:szCs w:val="28"/>
        </w:rPr>
        <w:t>угх</w:t>
      </w:r>
      <w:r w:rsidRPr="00856195">
        <w:rPr>
          <w:rFonts w:ascii="Times New Roman Tj" w:hAnsi="Times New Roman Tj"/>
          <w:b/>
          <w:sz w:val="28"/>
          <w:szCs w:val="28"/>
        </w:rPr>
        <w:t>о</w:t>
      </w:r>
      <w:proofErr w:type="spellEnd"/>
      <w:r w:rsidRPr="00856195">
        <w:rPr>
          <w:rFonts w:ascii="Times New Roman Tj" w:hAnsi="Times New Roman Tj"/>
          <w:b/>
          <w:sz w:val="28"/>
          <w:szCs w:val="28"/>
        </w:rPr>
        <w:t xml:space="preserve"> (Т 62.0)</w:t>
      </w:r>
    </w:p>
    <w:bookmarkEnd w:id="0"/>
    <w:p w:rsidR="002375A2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7028D8">
        <w:rPr>
          <w:rFonts w:ascii="Times New Roman Tj" w:hAnsi="Times New Roman Tj"/>
          <w:b/>
          <w:sz w:val="28"/>
          <w:szCs w:val="28"/>
        </w:rPr>
        <w:t>Пешгуфтор</w:t>
      </w:r>
      <w:proofErr w:type="spellEnd"/>
      <w:r w:rsidRPr="007028D8">
        <w:rPr>
          <w:rFonts w:ascii="Times New Roman Tj" w:hAnsi="Times New Roman Tj"/>
          <w:b/>
          <w:sz w:val="28"/>
          <w:szCs w:val="28"/>
        </w:rPr>
        <w:t>.</w:t>
      </w:r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дакон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бисёре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нисбат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калонсолон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бештар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хатарнок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мебошанд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аз ин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сабаб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истеъмоли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атто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хуб</w:t>
      </w:r>
      <w:proofErr w:type="spellEnd"/>
      <w:r w:rsidRPr="00FC3CB3">
        <w:rPr>
          <w:rFonts w:ascii="Times New Roman Tj" w:hAnsi="Times New Roman Tj"/>
          <w:sz w:val="28"/>
          <w:szCs w:val="28"/>
        </w:rPr>
        <w:t>»-</w:t>
      </w:r>
      <w:proofErr w:type="spellStart"/>
      <w:proofErr w:type="gramEnd"/>
      <w:r w:rsidRPr="00FC3CB3">
        <w:rPr>
          <w:rFonts w:ascii="Times New Roman Tj" w:hAnsi="Times New Roman Tj"/>
          <w:sz w:val="28"/>
          <w:szCs w:val="28"/>
        </w:rPr>
        <w:t>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дакон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дуд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намуд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амчун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амъкунандаи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акамулятор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модда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рнок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метал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пеститсид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радионуклеид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метавонанд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амчун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хатар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дид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намоянд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Сабаб</w:t>
      </w:r>
      <w:r w:rsidR="002D20BD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ролудшавии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</w:t>
      </w:r>
      <w:r w:rsidR="002D20BD">
        <w:rPr>
          <w:rFonts w:ascii="Times New Roman Tj" w:hAnsi="Times New Roman Tj"/>
          <w:sz w:val="28"/>
          <w:szCs w:val="28"/>
        </w:rPr>
        <w:t>у</w:t>
      </w:r>
      <w:r>
        <w:rPr>
          <w:rFonts w:ascii="Times New Roman Tj" w:hAnsi="Times New Roman Tj"/>
          <w:sz w:val="28"/>
          <w:szCs w:val="28"/>
        </w:rPr>
        <w:t>дакон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занбур</w:t>
      </w:r>
      <w:r w:rsidR="002D20BD">
        <w:rPr>
          <w:rFonts w:ascii="Times New Roman Tj" w:hAnsi="Times New Roman Tj"/>
          <w:sz w:val="28"/>
          <w:szCs w:val="28"/>
        </w:rPr>
        <w:t>угх</w:t>
      </w:r>
      <w:r>
        <w:rPr>
          <w:rFonts w:ascii="Times New Roman Tj" w:hAnsi="Times New Roman Tj"/>
          <w:sz w:val="28"/>
          <w:szCs w:val="28"/>
        </w:rPr>
        <w:t>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</w:t>
      </w:r>
      <w:r w:rsidR="002D20BD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оянд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2375A2" w:rsidRPr="00FC3CB3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з</w:t>
      </w:r>
      <w:r w:rsidRPr="00FC3CB3">
        <w:rPr>
          <w:rFonts w:ascii="Times New Roman Tj" w:hAnsi="Times New Roman Tj"/>
          <w:sz w:val="28"/>
          <w:szCs w:val="28"/>
        </w:rPr>
        <w:t>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рнокии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занб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удияти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токсин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вобастаг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2375A2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д</w:t>
      </w:r>
      <w:r w:rsidRPr="00FC3CB3">
        <w:rPr>
          <w:rFonts w:ascii="Times New Roman Tj" w:hAnsi="Times New Roman Tj"/>
          <w:sz w:val="28"/>
          <w:szCs w:val="28"/>
        </w:rPr>
        <w:t>урудароз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ниго</w:t>
      </w:r>
      <w:r w:rsidR="002D20BD">
        <w:rPr>
          <w:rFonts w:ascii="Times New Roman Tj" w:hAnsi="Times New Roman Tj"/>
          <w:sz w:val="28"/>
          <w:szCs w:val="28"/>
        </w:rPr>
        <w:t>х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доштани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амъовардашуда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коркарди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кулинарии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ё ин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ниго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дории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дурдарози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тайёркардашуда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2375A2" w:rsidRPr="00FC3CB3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ллатнокшавии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аз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ониби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зиёнкорон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аз </w:t>
      </w:r>
      <w:proofErr w:type="spellStart"/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умла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паша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ги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2375A2" w:rsidRPr="00FC3CB3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стеьмоли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як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ояи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якчанд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намуди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мисол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поруг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 Сор</w:t>
      </w:r>
      <w:proofErr w:type="spellStart"/>
      <w:r w:rsidRPr="00FC3CB3">
        <w:rPr>
          <w:rFonts w:ascii="Times New Roman Tj" w:hAnsi="Times New Roman Tj"/>
          <w:sz w:val="28"/>
          <w:szCs w:val="28"/>
          <w:lang w:val="en-US"/>
        </w:rPr>
        <w:t>zzinus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машруботи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спирт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2375A2" w:rsidRPr="00FC3CB3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r>
        <w:rPr>
          <w:rFonts w:ascii="Times New Roman Tj" w:hAnsi="Times New Roman Tj"/>
          <w:sz w:val="28"/>
          <w:szCs w:val="28"/>
        </w:rPr>
        <w:t>д</w:t>
      </w:r>
      <w:r w:rsidRPr="00FC3CB3">
        <w:rPr>
          <w:rFonts w:ascii="Times New Roman Tj" w:hAnsi="Times New Roman Tj"/>
          <w:sz w:val="28"/>
          <w:szCs w:val="28"/>
        </w:rPr>
        <w:t xml:space="preserve">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илаи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инкишофи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танаи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боровари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он </w:t>
      </w:r>
      <w:proofErr w:type="spellStart"/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амъ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шудани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модда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организм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зарарасон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метал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г</w:t>
      </w:r>
      <w:r w:rsidRPr="00FC3CB3">
        <w:rPr>
          <w:rFonts w:ascii="Times New Roman Tj" w:hAnsi="Times New Roman Tj"/>
          <w:sz w:val="28"/>
          <w:szCs w:val="28"/>
        </w:rPr>
        <w:t>айра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>).</w:t>
      </w:r>
    </w:p>
    <w:p w:rsidR="002375A2" w:rsidRPr="00FC3CB3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стеъмоли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зуд-зуди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оилаи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Сморчков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  <w:lang w:val="en-US"/>
        </w:rPr>
        <w:t>Mochellaceaae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.)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рока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2375A2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стеъмоли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зиёди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хатто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навъи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якум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организм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зараровар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чунки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занб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г</w:t>
      </w:r>
      <w:r w:rsidRPr="00FC3CB3">
        <w:rPr>
          <w:rFonts w:ascii="Times New Roman Tj" w:hAnsi="Times New Roman Tj"/>
          <w:sz w:val="28"/>
          <w:szCs w:val="28"/>
        </w:rPr>
        <w:t>изои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мушкил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алшаванда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буда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уд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будани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зиёди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ним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алшудаи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меъдаву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да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метавонад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ролудшавии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баданро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миён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орад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</w:p>
    <w:p w:rsidR="002375A2" w:rsidRPr="001B6440" w:rsidRDefault="002375A2" w:rsidP="002375A2">
      <w:pPr>
        <w:pStyle w:val="a3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Ма</w:t>
      </w:r>
      <w:r w:rsidR="002D20BD">
        <w:rPr>
          <w:rFonts w:ascii="Times New Roman Tj" w:hAnsi="Times New Roman Tj" w:cs="Times New Roman"/>
          <w:b/>
          <w:sz w:val="28"/>
          <w:szCs w:val="28"/>
        </w:rPr>
        <w:t>к</w:t>
      </w:r>
      <w:r w:rsidRPr="001B6440">
        <w:rPr>
          <w:rFonts w:ascii="Times New Roman Tj" w:hAnsi="Times New Roman Tj" w:cs="Times New Roman"/>
          <w:b/>
          <w:sz w:val="28"/>
          <w:szCs w:val="28"/>
        </w:rPr>
        <w:t>сад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расонидани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2D20BD">
        <w:rPr>
          <w:rFonts w:ascii="Times New Roman Tj" w:hAnsi="Times New Roman Tj" w:cs="Times New Roman"/>
          <w:sz w:val="28"/>
          <w:szCs w:val="28"/>
        </w:rPr>
        <w:t>у</w:t>
      </w:r>
      <w:r w:rsidRPr="001B6440">
        <w:rPr>
          <w:rFonts w:ascii="Times New Roman Tj" w:hAnsi="Times New Roman Tj" w:cs="Times New Roman"/>
          <w:sz w:val="28"/>
          <w:szCs w:val="28"/>
        </w:rPr>
        <w:t>маки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бетаъхир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за</w:t>
      </w:r>
      <w:r w:rsidR="002D20BD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ролудшав</w:t>
      </w:r>
      <w:r w:rsidR="002D20BD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"/>
          <w:sz w:val="28"/>
          <w:szCs w:val="28"/>
        </w:rPr>
        <w:t>замбур</w:t>
      </w:r>
      <w:r w:rsidR="002D20BD">
        <w:rPr>
          <w:rFonts w:ascii="Times New Roman Tj" w:hAnsi="Times New Roman Tj" w:cs="Times New Roman"/>
          <w:sz w:val="28"/>
          <w:szCs w:val="28"/>
        </w:rPr>
        <w:t>угх</w:t>
      </w:r>
      <w:r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2375A2" w:rsidRPr="001B6440" w:rsidRDefault="002375A2" w:rsidP="002375A2">
      <w:pPr>
        <w:pStyle w:val="a3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Популятсия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2D20BD">
        <w:rPr>
          <w:rFonts w:ascii="Times New Roman Tj" w:hAnsi="Times New Roman Tj" w:cs="Times New Roman"/>
          <w:sz w:val="28"/>
          <w:szCs w:val="28"/>
        </w:rPr>
        <w:t>у</w:t>
      </w:r>
      <w:r w:rsidRPr="001B6440">
        <w:rPr>
          <w:rFonts w:ascii="Times New Roman Tj" w:hAnsi="Times New Roman Tj" w:cs="Times New Roman"/>
          <w:sz w:val="28"/>
          <w:szCs w:val="28"/>
        </w:rPr>
        <w:t>дакон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2375A2" w:rsidRPr="001B6440" w:rsidRDefault="002375A2" w:rsidP="002375A2">
      <w:pPr>
        <w:pStyle w:val="a3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Истифодабарандагон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табибони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э</w:t>
      </w:r>
      <w:r w:rsidR="002D20BD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ёгар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токсиколог</w:t>
      </w:r>
      <w:r w:rsidR="002D20BD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табибони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2D20BD">
        <w:rPr>
          <w:rFonts w:ascii="Times New Roman Tj" w:hAnsi="Times New Roman Tj" w:cs="Times New Roman"/>
          <w:sz w:val="28"/>
          <w:szCs w:val="28"/>
        </w:rPr>
        <w:t>у</w:t>
      </w:r>
      <w:r w:rsidRPr="001B6440">
        <w:rPr>
          <w:rFonts w:ascii="Times New Roman Tj" w:hAnsi="Times New Roman Tj" w:cs="Times New Roman"/>
          <w:sz w:val="28"/>
          <w:szCs w:val="28"/>
        </w:rPr>
        <w:t>дакона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оилав</w:t>
      </w:r>
      <w:r w:rsidR="002D20BD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дигар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ихтисос</w:t>
      </w:r>
      <w:r w:rsidR="002D20BD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2375A2" w:rsidRPr="00856195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856195">
        <w:rPr>
          <w:rFonts w:ascii="Times New Roman Tj" w:hAnsi="Times New Roman Tj"/>
          <w:b/>
          <w:sz w:val="28"/>
          <w:szCs w:val="28"/>
        </w:rPr>
        <w:t>Чора</w:t>
      </w:r>
      <w:r w:rsidR="002D20BD">
        <w:rPr>
          <w:rFonts w:ascii="Times New Roman Tj" w:hAnsi="Times New Roman Tj"/>
          <w:b/>
          <w:sz w:val="28"/>
          <w:szCs w:val="28"/>
        </w:rPr>
        <w:t>х</w:t>
      </w:r>
      <w:r w:rsidRPr="00856195">
        <w:rPr>
          <w:rFonts w:ascii="Times New Roman Tj" w:hAnsi="Times New Roman Tj"/>
          <w:b/>
          <w:sz w:val="28"/>
          <w:szCs w:val="28"/>
        </w:rPr>
        <w:t>ои</w:t>
      </w:r>
      <w:proofErr w:type="spellEnd"/>
      <w:r w:rsidRPr="00856195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856195">
        <w:rPr>
          <w:rFonts w:ascii="Times New Roman Tj" w:hAnsi="Times New Roman Tj"/>
          <w:b/>
          <w:sz w:val="28"/>
          <w:szCs w:val="28"/>
        </w:rPr>
        <w:t>аввалини</w:t>
      </w:r>
      <w:proofErr w:type="spellEnd"/>
      <w:r w:rsidRPr="00856195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856195">
        <w:rPr>
          <w:rFonts w:ascii="Times New Roman Tj" w:hAnsi="Times New Roman Tj"/>
          <w:b/>
          <w:sz w:val="28"/>
          <w:szCs w:val="28"/>
        </w:rPr>
        <w:t>ёрирасон</w:t>
      </w:r>
      <w:r w:rsidR="002D20BD">
        <w:rPr>
          <w:rFonts w:ascii="Times New Roman Tj" w:hAnsi="Times New Roman Tj"/>
          <w:b/>
          <w:sz w:val="28"/>
          <w:szCs w:val="28"/>
        </w:rPr>
        <w:t>и</w:t>
      </w:r>
      <w:proofErr w:type="spellEnd"/>
    </w:p>
    <w:p w:rsidR="002375A2" w:rsidRPr="00FC3CB3" w:rsidRDefault="002375A2" w:rsidP="002375A2">
      <w:pPr>
        <w:pStyle w:val="a5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Чора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табобат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 xml:space="preserve">арчи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зудтар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организм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берун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кардани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рнок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равона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шаванд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Новобаста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r w:rsidR="002D20BD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те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ла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заи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ролудшав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гузаштааст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меъдаро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тавассути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мисбор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10 - 15 литр оби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арораташ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хонаг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меш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янд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30 – 50 г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ангишти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фаъол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ворид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менамоянд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амчунин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оловари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намакини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ониро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истифода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(30 – 40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магний ё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сулфати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натрий,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150 -200 мл об 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 xml:space="preserve">ал карда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шудааст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ифода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мебаранд</w:t>
      </w:r>
      <w:proofErr w:type="spellEnd"/>
      <w:proofErr w:type="gramStart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у</w:t>
      </w:r>
      <w:r w:rsidR="002D20BD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нагузории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тозакунанда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сифониро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ан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ом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меди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пешобронии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босуръат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</w:t>
      </w:r>
      <w:r w:rsidR="002D20BD">
        <w:rPr>
          <w:rFonts w:ascii="Times New Roman Tj" w:hAnsi="Times New Roman Tj"/>
          <w:sz w:val="28"/>
          <w:szCs w:val="28"/>
        </w:rPr>
        <w:t>г</w:t>
      </w:r>
      <w:r w:rsidRPr="00FC3CB3">
        <w:rPr>
          <w:rFonts w:ascii="Times New Roman Tj" w:hAnsi="Times New Roman Tj"/>
          <w:sz w:val="28"/>
          <w:szCs w:val="28"/>
        </w:rPr>
        <w:t>оз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менамоянд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: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варид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лул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2-4мг/кг </w:t>
      </w:r>
      <w:proofErr w:type="gramStart"/>
      <w:r w:rsidRPr="00FC3CB3">
        <w:rPr>
          <w:rFonts w:ascii="Times New Roman Tj" w:hAnsi="Times New Roman Tj"/>
          <w:sz w:val="28"/>
          <w:szCs w:val="28"/>
        </w:rPr>
        <w:t>лазикс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мегузаронанд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(пас аз 1-2 л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моъеи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гузаронидашуда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).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Моъеи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талафшударо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воситаи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н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шидани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лули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зиёди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Рингер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таври </w:t>
      </w:r>
      <w:proofErr w:type="spellStart"/>
      <w:r w:rsidR="002D20BD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атрав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гузаронидани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лул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калий, натрий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шакли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дисол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трисол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лули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5% глюкоза, 0,9%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хлориди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натрий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пурра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гардонида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Хангоми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айкунии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такрор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дарунрав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полиглюкинро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то 10 – 15 мл/кг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мегузаронанд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умумии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моъеи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гузаронидашавандаро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дара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гиповолемия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муайян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менамоянд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2375A2" w:rsidRPr="00FC3CB3" w:rsidRDefault="002D20BD" w:rsidP="002375A2">
      <w:pPr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ошуфтаг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ихтило</w:t>
      </w:r>
      <w:r>
        <w:rPr>
          <w:rFonts w:ascii="Times New Roman Tj" w:hAnsi="Times New Roman Tj"/>
          <w:sz w:val="28"/>
          <w:szCs w:val="28"/>
        </w:rPr>
        <w:t>ч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дохили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мушак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2 – 4 мл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махлули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0,5%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диазепам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гузаронида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олати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и</w:t>
      </w:r>
      <w:r>
        <w:rPr>
          <w:rFonts w:ascii="Times New Roman Tj" w:hAnsi="Times New Roman Tj"/>
          <w:sz w:val="28"/>
          <w:szCs w:val="28"/>
        </w:rPr>
        <w:t>г</w:t>
      </w:r>
      <w:r w:rsidR="002375A2" w:rsidRPr="00FC3CB3">
        <w:rPr>
          <w:rFonts w:ascii="Times New Roman Tj" w:hAnsi="Times New Roman Tj"/>
          <w:sz w:val="28"/>
          <w:szCs w:val="28"/>
        </w:rPr>
        <w:t>мо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коматоз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фала</w:t>
      </w:r>
      <w:r>
        <w:rPr>
          <w:rFonts w:ascii="Times New Roman Tj" w:hAnsi="Times New Roman Tj"/>
          <w:sz w:val="28"/>
          <w:szCs w:val="28"/>
        </w:rPr>
        <w:t>ч</w:t>
      </w:r>
      <w:r w:rsidR="002375A2"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маркази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нафаскаш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интубасияи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хирнойро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ан</w:t>
      </w:r>
      <w:r>
        <w:rPr>
          <w:rFonts w:ascii="Times New Roman Tj" w:hAnsi="Times New Roman Tj"/>
          <w:sz w:val="28"/>
          <w:szCs w:val="28"/>
        </w:rPr>
        <w:t>ч</w:t>
      </w:r>
      <w:r w:rsidR="002375A2" w:rsidRPr="00FC3CB3">
        <w:rPr>
          <w:rFonts w:ascii="Times New Roman Tj" w:hAnsi="Times New Roman Tj"/>
          <w:sz w:val="28"/>
          <w:szCs w:val="28"/>
        </w:rPr>
        <w:t>ом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дода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нафаси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lastRenderedPageBreak/>
        <w:t>сунъии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="002375A2" w:rsidRPr="00FC3CB3">
        <w:rPr>
          <w:rFonts w:ascii="Times New Roman Tj" w:hAnsi="Times New Roman Tj"/>
          <w:sz w:val="28"/>
          <w:szCs w:val="28"/>
        </w:rPr>
        <w:t>шуш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мегузаронанд</w:t>
      </w:r>
      <w:proofErr w:type="spellEnd"/>
      <w:proofErr w:type="gram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ролудшав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замб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ру</w:t>
      </w:r>
      <w:r>
        <w:rPr>
          <w:rFonts w:ascii="Times New Roman Tj" w:hAnsi="Times New Roman Tj"/>
          <w:sz w:val="28"/>
          <w:szCs w:val="28"/>
        </w:rPr>
        <w:t>г</w:t>
      </w:r>
      <w:r w:rsidR="002375A2"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рдор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беморро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="002375A2" w:rsidRPr="00FC3CB3">
        <w:rPr>
          <w:rFonts w:ascii="Times New Roman Tj" w:hAnsi="Times New Roman Tj"/>
          <w:sz w:val="28"/>
          <w:szCs w:val="28"/>
        </w:rPr>
        <w:t>таъ</w:t>
      </w:r>
      <w:r>
        <w:rPr>
          <w:rFonts w:ascii="Times New Roman Tj" w:hAnsi="Times New Roman Tj"/>
          <w:sz w:val="28"/>
          <w:szCs w:val="28"/>
        </w:rPr>
        <w:t>ч</w:t>
      </w:r>
      <w:r w:rsidR="002375A2" w:rsidRPr="00FC3CB3">
        <w:rPr>
          <w:rFonts w:ascii="Times New Roman Tj" w:hAnsi="Times New Roman Tj"/>
          <w:sz w:val="28"/>
          <w:szCs w:val="28"/>
        </w:rPr>
        <w:t>илан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бистар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proofErr w:type="gram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менамоянд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Агар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беморро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</w:t>
      </w:r>
      <w:r w:rsidR="002375A2" w:rsidRPr="00FC3CB3">
        <w:rPr>
          <w:rFonts w:ascii="Times New Roman Tj" w:hAnsi="Times New Roman Tj"/>
          <w:sz w:val="28"/>
          <w:szCs w:val="28"/>
        </w:rPr>
        <w:t>айкунии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бисёркарата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норо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ат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кунад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мавод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зиди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</w:t>
      </w:r>
      <w:r w:rsidR="002375A2" w:rsidRPr="00FC3CB3">
        <w:rPr>
          <w:rFonts w:ascii="Times New Roman Tj" w:hAnsi="Times New Roman Tj"/>
          <w:sz w:val="28"/>
          <w:szCs w:val="28"/>
        </w:rPr>
        <w:t>айкун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таъин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набояд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кард,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чунки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</w:t>
      </w:r>
      <w:r w:rsidR="002375A2" w:rsidRPr="00FC3CB3">
        <w:rPr>
          <w:rFonts w:ascii="Times New Roman Tj" w:hAnsi="Times New Roman Tj"/>
          <w:sz w:val="28"/>
          <w:szCs w:val="28"/>
        </w:rPr>
        <w:t>айкун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-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механизми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му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ими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имояв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мебошад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proofErr w:type="gramStart"/>
      <w:r w:rsidR="002375A2"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ба</w:t>
      </w:r>
      <w:proofErr w:type="gramEnd"/>
      <w:r w:rsidR="002375A2"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тозашавии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бадан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мусоидат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менамояд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амин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сабаб</w:t>
      </w:r>
      <w:proofErr w:type="spellEnd"/>
      <w:proofErr w:type="gramEnd"/>
      <w:r w:rsidR="002375A2" w:rsidRPr="00FC3CB3">
        <w:rPr>
          <w:rFonts w:ascii="Times New Roman Tj" w:hAnsi="Times New Roman Tj"/>
          <w:sz w:val="28"/>
          <w:szCs w:val="28"/>
        </w:rPr>
        <w:t xml:space="preserve"> низ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бартараф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дарунрав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воситаи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мавод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доруг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тавсия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дода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намешавад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мавод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поза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антидот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ду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мавод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>:</w:t>
      </w:r>
      <w:r w:rsidR="002375A2" w:rsidRPr="00856195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бензилпенитсилин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силибинин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дохил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Бензилпенитсилинро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то 3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шабонар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з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авали пас аз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истеъмоли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замб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ру</w:t>
      </w:r>
      <w:r>
        <w:rPr>
          <w:rFonts w:ascii="Times New Roman Tj" w:hAnsi="Times New Roman Tj"/>
          <w:sz w:val="28"/>
          <w:szCs w:val="28"/>
        </w:rPr>
        <w:t>гх</w:t>
      </w:r>
      <w:r w:rsidR="002375A2"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г</w:t>
      </w:r>
      <w:r w:rsidR="002375A2" w:rsidRPr="00FC3CB3">
        <w:rPr>
          <w:rFonts w:ascii="Times New Roman Tj" w:hAnsi="Times New Roman Tj"/>
          <w:sz w:val="28"/>
          <w:szCs w:val="28"/>
        </w:rPr>
        <w:t>изо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ми</w:t>
      </w:r>
      <w:r>
        <w:rPr>
          <w:rFonts w:ascii="Times New Roman Tj" w:hAnsi="Times New Roman Tj"/>
          <w:sz w:val="28"/>
          <w:szCs w:val="28"/>
        </w:rPr>
        <w:t>к</w:t>
      </w:r>
      <w:r w:rsidR="002375A2" w:rsidRPr="00FC3CB3">
        <w:rPr>
          <w:rFonts w:ascii="Times New Roman Tj" w:hAnsi="Times New Roman Tj"/>
          <w:sz w:val="28"/>
          <w:szCs w:val="28"/>
        </w:rPr>
        <w:t>дори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500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азор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- 1млн/кг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вазни</w:t>
      </w:r>
      <w:proofErr w:type="spellEnd"/>
      <w:r w:rsidR="002375A2" w:rsidRPr="00856195">
        <w:rPr>
          <w:rFonts w:ascii="Times New Roman Tj" w:hAnsi="Times New Roman Tj"/>
          <w:sz w:val="28"/>
          <w:szCs w:val="28"/>
        </w:rPr>
        <w:t xml:space="preserve"> </w:t>
      </w:r>
      <w:r w:rsidR="002375A2" w:rsidRPr="00FC3CB3">
        <w:rPr>
          <w:rFonts w:ascii="Times New Roman Tj" w:hAnsi="Times New Roman Tj"/>
          <w:sz w:val="28"/>
          <w:szCs w:val="28"/>
        </w:rPr>
        <w:t xml:space="preserve">бадан 6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маротиба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дар як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шабонар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з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истифода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мебаранд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Моддаи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таъсиррасонандаи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мавод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аммонитин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пайваст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шуда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комплекси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</w:t>
      </w:r>
      <w:r w:rsidR="002375A2" w:rsidRPr="00FC3CB3">
        <w:rPr>
          <w:rFonts w:ascii="Times New Roman Tj" w:hAnsi="Times New Roman Tj"/>
          <w:sz w:val="28"/>
          <w:szCs w:val="28"/>
        </w:rPr>
        <w:t>авиро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хосил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мекунад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васила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дохилшавии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токсин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proofErr w:type="gramStart"/>
      <w:r w:rsidR="002375A2" w:rsidRPr="00FC3CB3">
        <w:rPr>
          <w:rFonts w:ascii="Times New Roman Tj" w:hAnsi="Times New Roman Tj"/>
          <w:sz w:val="28"/>
          <w:szCs w:val="28"/>
        </w:rPr>
        <w:t>гепатосит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душвор</w:t>
      </w:r>
      <w:proofErr w:type="spellEnd"/>
      <w:proofErr w:type="gram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месозад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Силибинин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таркиби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бисёр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мавод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таъсири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гепатопротекторидошта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дохил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вояи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30 мл/кг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вазни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бадан дар як </w:t>
      </w:r>
      <w:proofErr w:type="spellStart"/>
      <w:proofErr w:type="gramStart"/>
      <w:r w:rsidR="002375A2" w:rsidRPr="00FC3CB3">
        <w:rPr>
          <w:rFonts w:ascii="Times New Roman Tj" w:hAnsi="Times New Roman Tj"/>
          <w:sz w:val="28"/>
          <w:szCs w:val="28"/>
        </w:rPr>
        <w:t>шабонар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з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дар</w:t>
      </w:r>
      <w:proofErr w:type="gram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давоми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10-12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р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зи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пас аз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саршавии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бемор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таъин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 карда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Поза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оро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мавриди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шуб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а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доштан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ролудшав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замб</w:t>
      </w:r>
      <w:r>
        <w:rPr>
          <w:rFonts w:ascii="Times New Roman Tj" w:hAnsi="Times New Roman Tj"/>
          <w:sz w:val="28"/>
          <w:szCs w:val="28"/>
        </w:rPr>
        <w:t>у</w:t>
      </w:r>
      <w:r w:rsidR="002375A2" w:rsidRPr="00FC3CB3">
        <w:rPr>
          <w:rFonts w:ascii="Times New Roman Tj" w:hAnsi="Times New Roman Tj"/>
          <w:sz w:val="28"/>
          <w:szCs w:val="28"/>
        </w:rPr>
        <w:t>ру</w:t>
      </w:r>
      <w:r>
        <w:rPr>
          <w:rFonts w:ascii="Times New Roman Tj" w:hAnsi="Times New Roman Tj"/>
          <w:sz w:val="28"/>
          <w:szCs w:val="28"/>
        </w:rPr>
        <w:t>г</w:t>
      </w:r>
      <w:r w:rsidR="002375A2"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рноки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паридаранг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– то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о</w:t>
      </w:r>
      <w:r>
        <w:rPr>
          <w:rFonts w:ascii="Times New Roman Tj" w:hAnsi="Times New Roman Tj"/>
          <w:sz w:val="28"/>
          <w:szCs w:val="28"/>
        </w:rPr>
        <w:t>г</w:t>
      </w:r>
      <w:r w:rsidR="002375A2" w:rsidRPr="00FC3CB3">
        <w:rPr>
          <w:rFonts w:ascii="Times New Roman Tj" w:hAnsi="Times New Roman Tj"/>
          <w:sz w:val="28"/>
          <w:szCs w:val="28"/>
        </w:rPr>
        <w:t>ози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амал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омадани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аломат</w:t>
      </w:r>
      <w:r>
        <w:rPr>
          <w:rFonts w:ascii="Times New Roman Tj" w:hAnsi="Times New Roman Tj"/>
          <w:sz w:val="28"/>
          <w:szCs w:val="28"/>
        </w:rPr>
        <w:t>х</w:t>
      </w:r>
      <w:r w:rsidR="002375A2"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классисик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таъин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намудан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мумкин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375A2" w:rsidRPr="00FC3CB3">
        <w:rPr>
          <w:rFonts w:ascii="Times New Roman Tj" w:hAnsi="Times New Roman Tj"/>
          <w:sz w:val="28"/>
          <w:szCs w:val="28"/>
        </w:rPr>
        <w:t>аст</w:t>
      </w:r>
      <w:proofErr w:type="spellEnd"/>
      <w:r w:rsidR="002375A2" w:rsidRPr="00FC3CB3">
        <w:rPr>
          <w:rFonts w:ascii="Times New Roman Tj" w:hAnsi="Times New Roman Tj"/>
          <w:sz w:val="28"/>
          <w:szCs w:val="28"/>
        </w:rPr>
        <w:t>.</w:t>
      </w:r>
      <w:r w:rsidR="002375A2" w:rsidRPr="00FC3CB3">
        <w:rPr>
          <w:rFonts w:ascii="Times New Roman Tj" w:hAnsi="Times New Roman Tj"/>
          <w:b/>
          <w:sz w:val="28"/>
          <w:szCs w:val="28"/>
        </w:rPr>
        <w:t xml:space="preserve"> </w:t>
      </w:r>
    </w:p>
    <w:p w:rsidR="002375A2" w:rsidRPr="00FC3CB3" w:rsidRDefault="002375A2" w:rsidP="002375A2">
      <w:pPr>
        <w:spacing w:after="0" w:line="240" w:lineRule="auto"/>
        <w:ind w:firstLine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Айни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рнокии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баъзе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гур</w:t>
      </w:r>
      <w:r w:rsidR="002D20BD">
        <w:rPr>
          <w:rFonts w:ascii="Times New Roman Tj" w:hAnsi="Times New Roman Tj"/>
          <w:sz w:val="28"/>
          <w:szCs w:val="28"/>
        </w:rPr>
        <w:t>ухх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ало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идаи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пурраг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ом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хта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нашудааст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вале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маълумоти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сарчашма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аксаран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мухолифат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мекунанд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навбати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аввал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ин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бахия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масткунанда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сохта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дахл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дорад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рнокиашон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мавзеи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идан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вобастаг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дорад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Аммо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токсин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</w:t>
      </w:r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удбуда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: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бахия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-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гиромитрин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масткунанда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сохта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 фалла-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аматоксин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токсин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</w:t>
      </w:r>
      <w:r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за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рдори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беранг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–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марговар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мебошанд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Бинобар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ин,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истифодабарии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он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="002D20BD">
        <w:rPr>
          <w:rFonts w:ascii="Times New Roman Tj" w:hAnsi="Times New Roman Tj"/>
          <w:sz w:val="28"/>
          <w:szCs w:val="28"/>
        </w:rPr>
        <w:t>г</w:t>
      </w:r>
      <w:r w:rsidRPr="00FC3CB3">
        <w:rPr>
          <w:rFonts w:ascii="Times New Roman Tj" w:hAnsi="Times New Roman Tj"/>
          <w:sz w:val="28"/>
          <w:szCs w:val="28"/>
        </w:rPr>
        <w:t>изо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худдор</w:t>
      </w:r>
      <w:r w:rsidR="002D20BD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намуд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атто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агар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баъзе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манба</w:t>
      </w:r>
      <w:r w:rsidR="002D20BD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2D20BD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удогона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замб</w:t>
      </w:r>
      <w:r w:rsidR="002D20BD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ру</w:t>
      </w:r>
      <w:r w:rsidR="002D20BD">
        <w:rPr>
          <w:rFonts w:ascii="Times New Roman Tj" w:hAnsi="Times New Roman Tj"/>
          <w:sz w:val="28"/>
          <w:szCs w:val="28"/>
        </w:rPr>
        <w:t>гх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гур</w:t>
      </w:r>
      <w:r w:rsidR="002D20BD">
        <w:rPr>
          <w:rFonts w:ascii="Times New Roman Tj" w:hAnsi="Times New Roman Tj"/>
          <w:sz w:val="28"/>
          <w:szCs w:val="28"/>
        </w:rPr>
        <w:t>ух</w:t>
      </w:r>
      <w:r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истеъмолшаванда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шартан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истеъмолшаванда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мансуб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бошанд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2375A2" w:rsidRPr="005F019C" w:rsidRDefault="002375A2" w:rsidP="002375A2">
      <w:pPr>
        <w:pStyle w:val="2"/>
        <w:keepNext w:val="0"/>
        <w:keepLines w:val="0"/>
        <w:widowControl w:val="0"/>
        <w:spacing w:before="0" w:line="240" w:lineRule="auto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5F019C">
        <w:rPr>
          <w:rFonts w:ascii="Times New Roman Tj" w:hAnsi="Times New Roman Tj"/>
          <w:color w:val="auto"/>
          <w:sz w:val="28"/>
          <w:szCs w:val="28"/>
        </w:rPr>
        <w:t>Адабиёт</w:t>
      </w:r>
      <w:r w:rsidR="002D20BD">
        <w:rPr>
          <w:rFonts w:ascii="Times New Roman Tj" w:hAnsi="Times New Roman Tj"/>
          <w:color w:val="auto"/>
          <w:sz w:val="28"/>
          <w:szCs w:val="28"/>
        </w:rPr>
        <w:t>х</w:t>
      </w:r>
      <w:r w:rsidRPr="005F019C">
        <w:rPr>
          <w:rFonts w:ascii="Times New Roman Tj" w:hAnsi="Times New Roman Tj"/>
          <w:color w:val="auto"/>
          <w:sz w:val="28"/>
          <w:szCs w:val="28"/>
        </w:rPr>
        <w:t>о</w:t>
      </w:r>
      <w:proofErr w:type="spellEnd"/>
      <w:r w:rsidRPr="005F019C">
        <w:rPr>
          <w:rFonts w:ascii="Times New Roman Tj" w:hAnsi="Times New Roman Tj"/>
          <w:color w:val="auto"/>
          <w:sz w:val="28"/>
          <w:szCs w:val="28"/>
        </w:rPr>
        <w:t>:</w:t>
      </w:r>
    </w:p>
    <w:p w:rsidR="002375A2" w:rsidRPr="00FC3CB3" w:rsidRDefault="002375A2" w:rsidP="002375A2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>Никитина О. А. Лабораторная диагностика грибных отравлений 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О.А.Никитина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А.И.Борисенко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Т.А.Золотарева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//Успехи медицинской микологии: материалы первого Всероссийского конгресса по медицинской микологии. М., 2003. - Т.1. - С. 160-161.</w:t>
      </w:r>
    </w:p>
    <w:p w:rsidR="002375A2" w:rsidRPr="00FC3CB3" w:rsidRDefault="002375A2" w:rsidP="002375A2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>Отравление бледной поганкой 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С.Г.Мусселиус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А.А.Рык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И.В.Александрова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и др. //Современная микология в России. Первый съезд микологов России: тез</w:t>
      </w:r>
      <w:proofErr w:type="gramStart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докл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>. -М/, 2002. С.268-269.</w:t>
      </w:r>
    </w:p>
    <w:p w:rsidR="002375A2" w:rsidRPr="00FC3CB3" w:rsidRDefault="002375A2" w:rsidP="002375A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Переведенцева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Л.Г. Разнообразие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агарикоидных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ядовитых грибов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Прикамья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Л.Г.Переведенцева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//Успехи медицинской микологии: материалы первого Всероссийского конгресса по медицинской микологии. -М., 2003.-Т. 1. С.161-164.</w:t>
      </w:r>
    </w:p>
    <w:p w:rsidR="002375A2" w:rsidRPr="00FC3CB3" w:rsidRDefault="002375A2" w:rsidP="002375A2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Попов П.А. Компоненты эндогенной интоксикации при острых экзогенных отравлениях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гепатотропными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микотоксинами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П.А.Попов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//Современная микология в России. Первый съезд микологов России: тез</w:t>
      </w:r>
      <w:proofErr w:type="gramStart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докл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>. -М., 2002.- С.270-271.</w:t>
      </w:r>
    </w:p>
    <w:p w:rsidR="002375A2" w:rsidRPr="00FC3CB3" w:rsidRDefault="002375A2" w:rsidP="002375A2">
      <w:pPr>
        <w:pStyle w:val="a3"/>
        <w:rPr>
          <w:rFonts w:ascii="Times New Roman Tj" w:hAnsi="Times New Roman Tj"/>
          <w:sz w:val="28"/>
          <w:szCs w:val="28"/>
        </w:rPr>
      </w:pPr>
    </w:p>
    <w:p w:rsidR="002375A2" w:rsidRDefault="002375A2" w:rsidP="002375A2">
      <w:pPr>
        <w:pStyle w:val="a3"/>
        <w:rPr>
          <w:rFonts w:ascii="Times New Roman Tj" w:hAnsi="Times New Roman Tj"/>
          <w:sz w:val="28"/>
          <w:szCs w:val="28"/>
        </w:rPr>
        <w:sectPr w:rsidR="002375A2" w:rsidSect="00B23989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8596D" w:rsidRDefault="0098596D"/>
    <w:sectPr w:rsidR="0098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D196E"/>
    <w:multiLevelType w:val="hybridMultilevel"/>
    <w:tmpl w:val="A70C17FE"/>
    <w:lvl w:ilvl="0" w:tplc="A1142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371F7"/>
    <w:multiLevelType w:val="hybridMultilevel"/>
    <w:tmpl w:val="D5720042"/>
    <w:lvl w:ilvl="0" w:tplc="6C20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2"/>
    <w:rsid w:val="002375A2"/>
    <w:rsid w:val="002D20BD"/>
    <w:rsid w:val="009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41904-304A-44A1-AD72-BB0B96C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A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75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2375A2"/>
  </w:style>
  <w:style w:type="paragraph" w:styleId="a4">
    <w:name w:val="List"/>
    <w:basedOn w:val="a"/>
    <w:uiPriority w:val="99"/>
    <w:unhideWhenUsed/>
    <w:rsid w:val="002375A2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2375A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375A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Assistant2</cp:lastModifiedBy>
  <cp:revision>2</cp:revision>
  <dcterms:created xsi:type="dcterms:W3CDTF">2016-01-06T10:08:00Z</dcterms:created>
  <dcterms:modified xsi:type="dcterms:W3CDTF">2016-01-06T10:57:00Z</dcterms:modified>
</cp:coreProperties>
</file>